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4"/>
          <w:szCs w:val="34"/>
        </w:rPr>
        <w:drawing>
          <wp:inline distB="0" distT="0" distL="0" distR="0">
            <wp:extent cx="1130300" cy="1612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وزارة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التعليم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العالي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والبحث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العلمي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الهيئة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للاعتماد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والجودة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والنوعية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لمؤسسات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التعليم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العالي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rFonts w:ascii="Tahoma" w:cs="Tahoma" w:eastAsia="Tahoma" w:hAnsi="Tahoma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طلب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الاعتماد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الخاص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لبرنامج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تعليمي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مؤسسة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تعليم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1"/>
        </w:rPr>
        <w:t xml:space="preserve">عالي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bidi w:val="1"/>
        <w:rPr>
          <w:rFonts w:ascii="Tahoma" w:cs="Tahoma" w:eastAsia="Tahoma" w:hAnsi="Tahoma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رام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اللـه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فلسطيـن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16">
      <w:pPr>
        <w:pStyle w:val="Title"/>
        <w:bidi w:val="1"/>
        <w:rPr>
          <w:rFonts w:ascii="Tahoma" w:cs="Tahoma" w:eastAsia="Tahoma" w:hAnsi="Tahoma"/>
          <w:color w:val="ff0000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اب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bidi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bidi w:val="1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الطبع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والنشر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والاقتباس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محفوظة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B">
      <w:pPr>
        <w:pStyle w:val="Title"/>
        <w:bidi w:val="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1"/>
        </w:rPr>
        <w:t xml:space="preserve">وزارة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العالي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والبحث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العلمي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C">
      <w:pPr>
        <w:pStyle w:val="Title"/>
        <w:bidi w:val="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1"/>
        </w:rPr>
        <w:t xml:space="preserve">الهيئة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للاعتماد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والجودة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والنوعية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لمؤسسات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b w:val="0"/>
          <w:sz w:val="24"/>
          <w:szCs w:val="24"/>
          <w:rtl w:val="1"/>
        </w:rPr>
        <w:t xml:space="preserve">العالي</w:t>
      </w:r>
      <w:r w:rsidDel="00000000" w:rsidR="00000000" w:rsidRPr="00000000">
        <w:rPr>
          <w:b w:val="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jc w:val="center"/>
        <w:rPr/>
      </w:pPr>
      <w:r w:rsidDel="00000000" w:rsidR="00000000" w:rsidRPr="00000000">
        <w:rPr>
          <w:rtl w:val="1"/>
        </w:rPr>
        <w:t xml:space="preserve">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01E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معلومات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tbl>
      <w:tblPr>
        <w:tblStyle w:val="Table1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rHeight w:val="187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rPr>
                <w:b w:val="1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دبلوم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متخصص</w:t>
            </w:r>
            <w:r w:rsidDel="00000000" w:rsidR="00000000" w:rsidRPr="00000000">
              <w:rPr>
                <w:rtl w:val="1"/>
              </w:rPr>
              <w:t xml:space="preserve">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•</w:t>
            </w:r>
            <w:r w:rsidDel="00000000" w:rsidR="00000000" w:rsidRPr="00000000">
              <w:rPr>
                <w:rtl w:val="1"/>
              </w:rPr>
              <w:t xml:space="preserve">دبلوم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متوسط</w:t>
            </w:r>
            <w:r w:rsidDel="00000000" w:rsidR="00000000" w:rsidRPr="00000000">
              <w:rPr>
                <w:rtl w:val="1"/>
              </w:rPr>
              <w:t xml:space="preserve">                  </w:t>
            </w:r>
          </w:p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رئيس</w:t>
            </w:r>
            <w:r w:rsidDel="00000000" w:rsidR="00000000" w:rsidRPr="00000000">
              <w:rPr>
                <w:rtl w:val="1"/>
              </w:rPr>
              <w:t xml:space="preserve">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بكالوريوس</w:t>
            </w:r>
            <w:r w:rsidDel="00000000" w:rsidR="00000000" w:rsidRPr="00000000">
              <w:rPr>
                <w:rtl w:val="1"/>
              </w:rPr>
              <w:t xml:space="preserve">           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دبلوم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تأهيل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تربوي</w:t>
            </w:r>
            <w:r w:rsidDel="00000000" w:rsidR="00000000" w:rsidRPr="00000000">
              <w:rPr>
                <w:rtl w:val="1"/>
              </w:rPr>
              <w:t xml:space="preserve">   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دبلوم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عالي</w:t>
            </w:r>
            <w:r w:rsidDel="00000000" w:rsidR="00000000" w:rsidRPr="00000000">
              <w:rPr>
                <w:rtl w:val="1"/>
              </w:rPr>
              <w:t xml:space="preserve">           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ماجستير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•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دكتوراه</w:t>
            </w:r>
          </w:p>
          <w:p w:rsidR="00000000" w:rsidDel="00000000" w:rsidP="00000000" w:rsidRDefault="00000000" w:rsidRPr="00000000" w14:paraId="00000023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تطرح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أدنى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؟ €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€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والدرجة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يمنحها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24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فرعي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؟ €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€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                        </w:t>
            </w:r>
          </w:p>
        </w:tc>
      </w:tr>
      <w:tr>
        <w:trPr>
          <w:cantSplit w:val="0"/>
          <w:trHeight w:val="400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موقع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…….........................................................................…………………….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الترخيص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المبدئي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الاعتماد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..........................................................................................................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الفاكس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صندوق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………...........................................................................................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………..........................................................................</w:t>
            </w:r>
          </w:p>
          <w:p w:rsidR="00000000" w:rsidDel="00000000" w:rsidP="00000000" w:rsidRDefault="00000000" w:rsidRPr="00000000" w14:paraId="000000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………..............................................................................................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المؤهل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rtl w:val="0"/>
              </w:rPr>
              <w:t xml:space="preserve">………....................................................................................................……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الرتبة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الأكاديمية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……..........................................................................................……..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هاتف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……...............................................................................................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الفاكس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……......................................................................................................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……..............................................................................................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للمتابعة</w:t>
            </w:r>
            <w:r w:rsidDel="00000000" w:rsidR="00000000" w:rsidRPr="00000000">
              <w:rPr>
                <w:b w:val="1"/>
                <w:color w:val="333333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متطلبات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الحصول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الاعتماد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يرجى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إشارة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√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حيثما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اتفق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قائمة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بالمكونات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والوثائق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والمحتويات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للملف</w:t>
      </w:r>
    </w:p>
    <w:p w:rsidR="00000000" w:rsidDel="00000000" w:rsidP="00000000" w:rsidRDefault="00000000" w:rsidRPr="00000000" w14:paraId="0000003E">
      <w:pPr>
        <w:bidi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321.000000000002" w:type="dxa"/>
        <w:jc w:val="left"/>
        <w:tblInd w:w="-4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640"/>
        <w:gridCol w:w="640"/>
        <w:gridCol w:w="1408"/>
        <w:gridCol w:w="5536"/>
        <w:gridCol w:w="1383"/>
        <w:tblGridChange w:id="0">
          <w:tblGrid>
            <w:gridCol w:w="714"/>
            <w:gridCol w:w="640"/>
            <w:gridCol w:w="640"/>
            <w:gridCol w:w="1408"/>
            <w:gridCol w:w="5536"/>
            <w:gridCol w:w="1383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03F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الرقم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4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مرفق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41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مرفق</w:t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4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محتويات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الملف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44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الرسوم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الإيداع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البنكي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رسالة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ينوب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بطلب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المجلس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الاستشاري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الحكومية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النموذج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tabs>
                <w:tab w:val="center" w:pos="4320"/>
                <w:tab w:val="right" w:pos="8640"/>
              </w:tabs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محتويات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مبررات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وانسجامه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الاقتصادية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ذكر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الخبير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قام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ومرفقا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سيرته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الذاتية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مواصفات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الخريج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الخريج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الرسالة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وعلاقتها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رسالة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المخرجات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المنشودة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((ILOs 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بأسماء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وأرقام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المطروحة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وعلاقته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لإتمام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متطلبات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التخرج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وتوضيح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نظرية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والتخصصات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وجدت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right" w:pos="4561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بأسماء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المتفرغين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والداعمين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وتخصصاتهم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الدقيقة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ورتبهم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السيرة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المحدثة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لأعضاء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موقعة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منهم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ومختومة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بخاتم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التنفيذية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والأعباء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وخارج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المماثل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حاليا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لاعتماد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لمستوى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متضمنا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والامتحانات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وشروط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بالأبنية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المتوفرة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وتشمل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مكاتب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والساحات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والورش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ومراكز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بالمراجع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والدوريات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الورقية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المتخصصة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والاشتراكات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بالأجهزة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والمعدات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ومختبرات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الحاسوب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والمختبرات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المتوفرة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محضر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للاعتماد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المؤسسة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ونسختين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ورقيتين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اسم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وتوقيع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مقدم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الطلب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tabs>
                <w:tab w:val="center" w:pos="4320"/>
                <w:tab w:val="right" w:pos="8640"/>
              </w:tabs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center" w:pos="4320"/>
                <w:tab w:val="right" w:pos="8640"/>
              </w:tabs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tabs>
                <w:tab w:val="center" w:pos="4320"/>
                <w:tab w:val="right" w:pos="8640"/>
              </w:tabs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tabs>
                <w:tab w:val="center" w:pos="4320"/>
                <w:tab w:val="right" w:pos="8640"/>
              </w:tabs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أولا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تعليمات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F0">
      <w:pPr>
        <w:numPr>
          <w:ilvl w:val="0"/>
          <w:numId w:val="10"/>
        </w:numPr>
        <w:bidi w:val="1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بدءا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ثاني</w:t>
      </w:r>
      <w:r w:rsidDel="00000000" w:rsidR="00000000" w:rsidRPr="00000000">
        <w:rPr>
          <w:sz w:val="28"/>
          <w:szCs w:val="28"/>
          <w:rtl w:val="1"/>
        </w:rPr>
        <w:t xml:space="preserve"> 2009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1">
      <w:pPr>
        <w:numPr>
          <w:ilvl w:val="0"/>
          <w:numId w:val="10"/>
        </w:numPr>
        <w:bidi w:val="1"/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للكلمات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والعبارات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حيثما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وردت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المعاني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أدناه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تدل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القرينة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F2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ind w:left="2340" w:hanging="18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الوزارة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وزارة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F4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والجودة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والنوعية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الجهة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تنظر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الترخيص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المبدئي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F5">
      <w:pPr>
        <w:bidi w:val="1"/>
        <w:ind w:left="2369" w:hanging="18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قانون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(11)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لسنة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1998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بشأن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6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تتولى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قانون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(11)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لسنة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1998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حصلت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التراخيص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والاعتمادات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تنتهي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تنتهي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الدبلوم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التراخيص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والاعتمادات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7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Algerian" w:cs="Algerian" w:eastAsia="Algerian" w:hAnsi="Algeri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تعليمي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معايير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ويمنح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مبدئية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لبدء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ينظر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تثبيته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حجبه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تخريج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الفوج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الواجبة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Algerian" w:cs="Algerian" w:eastAsia="Algerian" w:hAnsi="Algerian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8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مجموعة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المواد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تدريسها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فصلين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دراسيين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إحدى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مؤسسات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9">
      <w:pPr>
        <w:bidi w:val="1"/>
        <w:ind w:left="1286"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تضم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ثلاث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جامعية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تنتهي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الأولى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وللجامعة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للدراسات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تنتهي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الدبلوم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تنتهي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بمنح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شهادة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الدبلوم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أنظمة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الدبلوم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A">
      <w:pPr>
        <w:bidi w:val="1"/>
        <w:ind w:left="1286" w:hanging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الكلية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ind w:left="1286" w:hanging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البوليتكنيك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وللبوليتكنيك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التقنية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ind w:left="1286" w:hanging="72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jc w:val="both"/>
        <w:rPr>
          <w:color w:val="333333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مقدمة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حصلت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jc w:val="both"/>
        <w:rPr>
          <w:color w:val="333333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مقدمة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حصلت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نفسه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يجوز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تخريج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فوج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الأقل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ويستثنى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جامعات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العليا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فقط</w:t>
      </w:r>
      <w:r w:rsidDel="00000000" w:rsidR="00000000" w:rsidRPr="00000000">
        <w:rPr>
          <w:color w:val="333333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F">
      <w:pPr>
        <w:bidi w:val="1"/>
        <w:jc w:val="both"/>
        <w:rPr>
          <w:color w:val="333333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تراعي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مبدأ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التكامل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مؤسسات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المنطقة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الجغرافية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يتعلق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بالتخصصات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والتقنية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تراعي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حاجة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السوق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والإقليمية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والدولية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التشغيل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والتجهيز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نسبته</w:t>
      </w:r>
      <w:r w:rsidDel="00000000" w:rsidR="00000000" w:rsidRPr="00000000">
        <w:rPr>
          <w:sz w:val="28"/>
          <w:szCs w:val="28"/>
          <w:rtl w:val="1"/>
        </w:rPr>
        <w:t xml:space="preserve"> (3%)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موازنتها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نسبته</w:t>
      </w:r>
      <w:r w:rsidDel="00000000" w:rsidR="00000000" w:rsidRPr="00000000">
        <w:rPr>
          <w:sz w:val="28"/>
          <w:szCs w:val="28"/>
          <w:rtl w:val="1"/>
        </w:rPr>
        <w:t xml:space="preserve"> (2%)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موازنتها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الإيفاد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كادرها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والأكاديمي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الراغبة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يأتي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02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-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لمنحها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اعتمادا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خاصا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للبدء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تدريس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محدد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-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خاصا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4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-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ُ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والمستندات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نموذج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105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والمستندات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المنبثقة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bidi w:val="1"/>
        <w:ind w:left="99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1/11 - 31/12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8">
      <w:pPr>
        <w:numPr>
          <w:ilvl w:val="0"/>
          <w:numId w:val="8"/>
        </w:numPr>
        <w:bidi w:val="1"/>
        <w:ind w:left="99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1/5 - 30/6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أسبوعين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تسليمه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مكتملا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للهيئة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B">
      <w:pPr>
        <w:bidi w:val="1"/>
        <w:spacing w:line="192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line="192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ثانيا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الرسوم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المطلوبة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10D">
      <w:pPr>
        <w:tabs>
          <w:tab w:val="left" w:pos="0"/>
          <w:tab w:val="left" w:pos="180"/>
          <w:tab w:val="left" w:pos="360"/>
          <w:tab w:val="left" w:pos="540"/>
        </w:tabs>
        <w:bidi w:val="1"/>
        <w:spacing w:line="192" w:lineRule="auto"/>
        <w:ind w:left="81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الخاص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دفعة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حساب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510/6-667550  </w:t>
      </w:r>
      <w:r w:rsidDel="00000000" w:rsidR="00000000" w:rsidRPr="00000000">
        <w:rPr>
          <w:sz w:val="28"/>
          <w:szCs w:val="28"/>
          <w:rtl w:val="1"/>
        </w:rPr>
        <w:t xml:space="preserve">البنك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أدناه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tbl>
      <w:tblPr>
        <w:tblStyle w:val="Table3"/>
        <w:bidiVisual w:val="1"/>
        <w:tblW w:w="774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3960"/>
        <w:tblGridChange w:id="0">
          <w:tblGrid>
            <w:gridCol w:w="3780"/>
            <w:gridCol w:w="3960"/>
          </w:tblGrid>
        </w:tblGridChange>
      </w:tblGrid>
      <w:tr>
        <w:trPr>
          <w:cantSplit w:val="0"/>
          <w:tblHeader w:val="1"/>
        </w:trPr>
        <w:tc>
          <w:tcPr>
            <w:shd w:fill="e6e6e6" w:val="clea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البرنامج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بالدولار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دكتوراه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ماجستير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عالي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التأهيل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التربوي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بكالوريوس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فرعي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رئيس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</w:t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مهني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متخصص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سنوي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لضمان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إستمرارية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الإعتماد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750/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البرنامج</w:t>
            </w:r>
          </w:p>
        </w:tc>
      </w:tr>
    </w:tbl>
    <w:p w:rsidR="00000000" w:rsidDel="00000000" w:rsidP="00000000" w:rsidRDefault="00000000" w:rsidRPr="00000000" w14:paraId="00000122">
      <w:pPr>
        <w:tabs>
          <w:tab w:val="left" w:pos="540"/>
        </w:tabs>
        <w:bidi w:val="1"/>
        <w:spacing w:line="192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ثالثا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الجدوى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الاقتصادية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24">
      <w:pPr>
        <w:tabs>
          <w:tab w:val="left" w:pos="0"/>
          <w:tab w:val="left" w:pos="180"/>
          <w:tab w:val="left" w:pos="360"/>
        </w:tabs>
        <w:bidi w:val="1"/>
        <w:jc w:val="both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يرفق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دراسة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الجدوى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والفنية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كما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هي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موضحة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البند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العاشر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هذه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التعليمات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ويرفق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معها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الشخص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قامت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بدراستها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والسيرة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الذاتية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رابعا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دراسة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شاملة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2A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الآتية</w:t>
      </w:r>
      <w:r w:rsidDel="00000000" w:rsidR="00000000" w:rsidRPr="00000000">
        <w:rPr>
          <w:sz w:val="28"/>
          <w:szCs w:val="28"/>
          <w:rtl w:val="1"/>
        </w:rPr>
        <w:t xml:space="preserve">:(</w:t>
      </w:r>
      <w:r w:rsidDel="00000000" w:rsidR="00000000" w:rsidRPr="00000000">
        <w:rPr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2C">
      <w:pPr>
        <w:bidi w:val="1"/>
        <w:spacing w:line="36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وواضحة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ومنسجمة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الفرعية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انسجام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تتلاءم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التنمية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2E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ستمنحها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2F">
      <w:pPr>
        <w:bidi w:val="1"/>
        <w:spacing w:line="36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اختصاصها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الآتية</w:t>
      </w:r>
      <w:r w:rsidDel="00000000" w:rsidR="00000000" w:rsidRPr="00000000">
        <w:rPr>
          <w:sz w:val="28"/>
          <w:szCs w:val="28"/>
          <w:rtl w:val="1"/>
        </w:rPr>
        <w:t xml:space="preserve">:-</w:t>
      </w:r>
    </w:p>
    <w:p w:rsidR="00000000" w:rsidDel="00000000" w:rsidP="00000000" w:rsidRDefault="00000000" w:rsidRPr="00000000" w14:paraId="00000130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الدبلوم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31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البكالوريوس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وعشرين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2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الدبلوم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العالي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3">
      <w:pPr>
        <w:bidi w:val="1"/>
        <w:spacing w:line="360" w:lineRule="auto"/>
        <w:jc w:val="both"/>
        <w:rPr>
          <w:rFonts w:ascii="Traditional Arabic" w:cs="Traditional Arabic" w:eastAsia="Traditional Arabic" w:hAnsi="Traditional Arabic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الماجستير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وثلاثين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يعادلها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لامتحان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شامل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4">
      <w:pPr>
        <w:bidi w:val="1"/>
        <w:spacing w:line="360" w:lineRule="auto"/>
        <w:jc w:val="both"/>
        <w:rPr>
          <w:rFonts w:ascii="Traditional Arabic" w:cs="Traditional Arabic" w:eastAsia="Traditional Arabic" w:hAnsi="Traditional Arabic"/>
          <w:color w:val="000000"/>
          <w:sz w:val="27"/>
          <w:szCs w:val="27"/>
        </w:rPr>
      </w:pP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32"/>
          <w:szCs w:val="32"/>
          <w:rtl w:val="1"/>
        </w:rPr>
        <w:t xml:space="preserve">الدكتوراه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تمنح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خمس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وأربعين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دراسية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معتمدة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كحد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أدنى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أطروحة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Traditional Arabic" w:cs="Traditional Arabic" w:eastAsia="Traditional Arabic" w:hAnsi="Traditional Arabic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مبررات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طرح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البرنامج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ومدى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انسجامه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السياسة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للوزارة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بخصوص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برامج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العالي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6">
      <w:pPr>
        <w:numPr>
          <w:ilvl w:val="0"/>
          <w:numId w:val="3"/>
        </w:numPr>
        <w:tabs>
          <w:tab w:val="center" w:pos="566"/>
        </w:tabs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وجدت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يقدمها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7">
      <w:pPr>
        <w:numPr>
          <w:ilvl w:val="0"/>
          <w:numId w:val="3"/>
        </w:numPr>
        <w:tabs>
          <w:tab w:val="right" w:pos="810"/>
        </w:tabs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المنشودة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(</w:t>
      </w:r>
      <w:r w:rsidDel="00000000" w:rsidR="00000000" w:rsidRPr="00000000">
        <w:rPr>
          <w:sz w:val="28"/>
          <w:szCs w:val="28"/>
          <w:rtl w:val="0"/>
        </w:rPr>
        <w:t xml:space="preserve">ILOs</w:t>
      </w:r>
      <w:r w:rsidDel="00000000" w:rsidR="00000000" w:rsidRPr="00000000">
        <w:rPr>
          <w:sz w:val="28"/>
          <w:szCs w:val="28"/>
          <w:rtl w:val="1"/>
        </w:rPr>
        <w:t xml:space="preserve">)  :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للمعارف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ومهارة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الذهنية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الإدراكية</w:t>
      </w:r>
      <w:r w:rsidDel="00000000" w:rsidR="00000000" w:rsidRPr="00000000">
        <w:rPr>
          <w:sz w:val="28"/>
          <w:szCs w:val="28"/>
          <w:rtl w:val="1"/>
        </w:rPr>
        <w:t xml:space="preserve">)،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المنقولة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السلوكية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والأخلاقية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المنشودة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المعني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38">
      <w:pPr>
        <w:numPr>
          <w:ilvl w:val="0"/>
          <w:numId w:val="3"/>
        </w:numPr>
        <w:bidi w:val="1"/>
        <w:spacing w:line="360" w:lineRule="auto"/>
        <w:ind w:left="720" w:hanging="360"/>
        <w:jc w:val="both"/>
        <w:rPr>
          <w:rFonts w:ascii="Traditional Arabic" w:cs="Traditional Arabic" w:eastAsia="Traditional Arabic" w:hAnsi="Traditional Arabic"/>
          <w:color w:val="000000"/>
          <w:sz w:val="27"/>
          <w:szCs w:val="27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المكونة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يراعى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3A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وأرقامها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وتتابعها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B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مساق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C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D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توزيع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E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مبررات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وعلاقته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3F">
      <w:pPr>
        <w:numPr>
          <w:ilvl w:val="0"/>
          <w:numId w:val="11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إجباري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اختياري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نظري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0">
      <w:pPr>
        <w:numPr>
          <w:ilvl w:val="0"/>
          <w:numId w:val="3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بالاضافة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المنشودة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41">
      <w:pPr>
        <w:numPr>
          <w:ilvl w:val="0"/>
          <w:numId w:val="3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42">
      <w:pPr>
        <w:bidi w:val="1"/>
        <w:ind w:left="36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10- </w:t>
      </w:r>
      <w:r w:rsidDel="00000000" w:rsidR="00000000" w:rsidRPr="00000000">
        <w:rPr>
          <w:sz w:val="28"/>
          <w:szCs w:val="28"/>
          <w:rtl w:val="1"/>
        </w:rPr>
        <w:t xml:space="preserve">خطة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استرشادية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3">
      <w:pPr>
        <w:bidi w:val="1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pos="0"/>
          <w:tab w:val="left" w:pos="180"/>
          <w:tab w:val="left" w:pos="360"/>
        </w:tabs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خامسا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أعضاء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الهيئة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التدريسية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145">
      <w:pPr>
        <w:bidi w:val="1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-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تعليمي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توضيح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أسماء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وسيرهم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الذاتية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المحدثة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ومؤهلاتهم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ويتضمن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كذلك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الأعباء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(9)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للأستاذ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(12)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المساعد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(15)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الهيئة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الطلبة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المتفرغين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وغير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المتفرغين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ونسب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حملة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والماجستير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والدكتوراه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المجموع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48">
      <w:pPr>
        <w:numPr>
          <w:ilvl w:val="0"/>
          <w:numId w:val="6"/>
        </w:numPr>
        <w:tabs>
          <w:tab w:val="left" w:pos="3644"/>
        </w:tabs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(1:40)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(1:30)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(1:35)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(1:25)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(1:6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numPr>
          <w:ilvl w:val="0"/>
          <w:numId w:val="6"/>
        </w:numPr>
        <w:tabs>
          <w:tab w:val="left" w:pos="3644"/>
        </w:tabs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المتفرغين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(10%)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4A">
      <w:pPr>
        <w:numPr>
          <w:ilvl w:val="0"/>
          <w:numId w:val="6"/>
        </w:numPr>
        <w:tabs>
          <w:tab w:val="left" w:pos="3644"/>
        </w:tabs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(20%)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4B">
      <w:pPr>
        <w:numPr>
          <w:ilvl w:val="0"/>
          <w:numId w:val="6"/>
        </w:numPr>
        <w:tabs>
          <w:tab w:val="left" w:pos="3644"/>
        </w:tabs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المتفرغين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بعبء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(50%)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مؤلفين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4C">
      <w:pPr>
        <w:tabs>
          <w:tab w:val="left" w:pos="33"/>
        </w:tabs>
        <w:bidi w:val="1"/>
        <w:ind w:left="360" w:firstLine="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بالجدول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الآتي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لتعبئة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أعلاه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.</w:t>
      </w:r>
    </w:p>
    <w:tbl>
      <w:tblPr>
        <w:tblStyle w:val="Table4"/>
        <w:bidiVisual w:val="1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"/>
        <w:gridCol w:w="944"/>
        <w:gridCol w:w="746"/>
        <w:gridCol w:w="987"/>
        <w:gridCol w:w="928"/>
        <w:gridCol w:w="1193"/>
        <w:gridCol w:w="1080"/>
        <w:gridCol w:w="3168"/>
        <w:gridCol w:w="72"/>
        <w:tblGridChange w:id="0">
          <w:tblGrid>
            <w:gridCol w:w="350"/>
            <w:gridCol w:w="944"/>
            <w:gridCol w:w="746"/>
            <w:gridCol w:w="987"/>
            <w:gridCol w:w="928"/>
            <w:gridCol w:w="1193"/>
            <w:gridCol w:w="1080"/>
            <w:gridCol w:w="3168"/>
            <w:gridCol w:w="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4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4E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4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5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5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العبء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الأكاديمي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5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غيرمتفرغ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المؤسسة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5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15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سيقوم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بتدريسها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8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الإجمالي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…………………….................................................…………………………..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الهيئة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التدريسية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………….................................................…………………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المتفرغين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الهيئة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التدريسية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المتفرغين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…......................................................……….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البكالوريوس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الماجستير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والدكتوراه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….......................................................…………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الماجستير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الدكتوراه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…………….........................................................………………</w:t>
            </w:r>
          </w:p>
          <w:p w:rsidR="00000000" w:rsidDel="00000000" w:rsidP="00000000" w:rsidRDefault="00000000" w:rsidRPr="00000000" w14:paraId="000001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numPr>
          <w:ilvl w:val="0"/>
          <w:numId w:val="6"/>
        </w:numPr>
        <w:tabs>
          <w:tab w:val="left" w:pos="3644"/>
        </w:tabs>
        <w:bidi w:val="1"/>
        <w:ind w:left="720" w:hanging="36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كمشرفي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وفنيي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وتخصصاتهم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وأعبائهم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33"/>
        </w:tabs>
        <w:bidi w:val="1"/>
        <w:ind w:left="360" w:firstLine="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بالجدول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الآتي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لتعبئة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أعلاه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البند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(5).</w:t>
      </w:r>
    </w:p>
    <w:tbl>
      <w:tblPr>
        <w:tblStyle w:val="Table5"/>
        <w:bidiVisual w:val="1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"/>
        <w:gridCol w:w="944"/>
        <w:gridCol w:w="746"/>
        <w:gridCol w:w="987"/>
        <w:gridCol w:w="928"/>
        <w:gridCol w:w="1193"/>
        <w:gridCol w:w="1080"/>
        <w:gridCol w:w="3240"/>
        <w:tblGridChange w:id="0">
          <w:tblGrid>
            <w:gridCol w:w="350"/>
            <w:gridCol w:w="944"/>
            <w:gridCol w:w="746"/>
            <w:gridCol w:w="987"/>
            <w:gridCol w:w="928"/>
            <w:gridCol w:w="1193"/>
            <w:gridCol w:w="108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9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E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A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العبء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الأكاديمي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A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غيرمتفرغ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المؤسسة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A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التفرغ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البرنامج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A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سيقوم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بالإشراف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عليها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A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A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B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C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C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tabs>
          <w:tab w:val="left" w:pos="3644"/>
        </w:tabs>
        <w:bidi w:val="1"/>
        <w:ind w:left="360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tabs>
          <w:tab w:val="left" w:pos="3644"/>
        </w:tabs>
        <w:bidi w:val="1"/>
        <w:ind w:left="360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سادسا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النظام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التعليمي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D6">
      <w:pPr>
        <w:bidi w:val="1"/>
        <w:ind w:left="2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يرفق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المنبثقة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1D7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منهما</w:t>
      </w:r>
      <w:r w:rsidDel="00000000" w:rsidR="00000000" w:rsidRPr="00000000">
        <w:rPr>
          <w:sz w:val="28"/>
          <w:szCs w:val="28"/>
          <w:rtl w:val="1"/>
        </w:rPr>
        <w:t xml:space="preserve"> (16) </w:t>
      </w:r>
      <w:r w:rsidDel="00000000" w:rsidR="00000000" w:rsidRPr="00000000">
        <w:rPr>
          <w:sz w:val="28"/>
          <w:szCs w:val="28"/>
          <w:rtl w:val="1"/>
        </w:rPr>
        <w:t xml:space="preserve">أسبوعا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صيفي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(6) </w:t>
      </w:r>
      <w:r w:rsidDel="00000000" w:rsidR="00000000" w:rsidRPr="00000000">
        <w:rPr>
          <w:sz w:val="28"/>
          <w:szCs w:val="28"/>
          <w:rtl w:val="1"/>
        </w:rPr>
        <w:t xml:space="preserve">أسابيع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D8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تشترط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المواظبة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يتغيب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(10%)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(25%)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القهري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D9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يقضيها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مسجلا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DA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(12-18)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ويجوز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(3)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ممتازا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للطالب</w:t>
      </w:r>
      <w:r w:rsidDel="00000000" w:rsidR="00000000" w:rsidRPr="00000000">
        <w:rPr>
          <w:sz w:val="28"/>
          <w:szCs w:val="28"/>
          <w:rtl w:val="1"/>
        </w:rPr>
        <w:t xml:space="preserve"> (9) </w:t>
      </w:r>
      <w:r w:rsidDel="00000000" w:rsidR="00000000" w:rsidRPr="00000000">
        <w:rPr>
          <w:sz w:val="28"/>
          <w:szCs w:val="28"/>
          <w:rtl w:val="1"/>
        </w:rPr>
        <w:t xml:space="preserve">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DB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ينسجم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المنبثقة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DC">
      <w:pPr>
        <w:numPr>
          <w:ilvl w:val="0"/>
          <w:numId w:val="9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يستهدفها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DD">
      <w:pPr>
        <w:bidi w:val="1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tbl>
      <w:tblPr>
        <w:tblStyle w:val="Table6"/>
        <w:bidiVisual w:val="1"/>
        <w:tblW w:w="98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9011"/>
        <w:tblGridChange w:id="0">
          <w:tblGrid>
            <w:gridCol w:w="828"/>
            <w:gridCol w:w="9011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البند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(      )</w:t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المواظبة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المتبعة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تأجيل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المتبعة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يقضيها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مسجلا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للحصول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E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E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العبء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التدريسي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F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F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الانتقال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المتبعة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1F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F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F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ind w:left="149" w:firstLine="0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سابعا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تقييم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الموجود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المؤسسة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إذا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كان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الاعتماد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الخاص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مستو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ً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أعلى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FD">
      <w:pPr>
        <w:bidi w:val="1"/>
        <w:ind w:left="14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خارجيا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FE">
      <w:pPr>
        <w:bidi w:val="1"/>
        <w:ind w:left="14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ind w:left="149" w:firstLine="0"/>
        <w:jc w:val="both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ثامنا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المباني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والمرافق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المتوفرة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200">
      <w:pPr>
        <w:bidi w:val="1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يرفق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والإدارية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المتوفرة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المقترح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مدعمة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والتوصيف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والمكاتب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والمكتبات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مستوفيا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(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الاستعانة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المباني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والمرافق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مؤسسة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أخرى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ترفق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الطلب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اتفاقية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التعاون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المؤسستين</w:t>
      </w:r>
      <w:r w:rsidDel="00000000" w:rsidR="00000000" w:rsidRPr="00000000">
        <w:rPr>
          <w:color w:val="000000"/>
          <w:rtl w:val="1"/>
        </w:rPr>
        <w:t xml:space="preserve">)</w:t>
      </w:r>
    </w:p>
    <w:tbl>
      <w:tblPr>
        <w:tblStyle w:val="Table7"/>
        <w:bidiVisual w:val="1"/>
        <w:tblW w:w="932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3086"/>
        <w:gridCol w:w="7"/>
        <w:gridCol w:w="1973"/>
        <w:gridCol w:w="7"/>
        <w:gridCol w:w="2160"/>
        <w:tblGridChange w:id="0">
          <w:tblGrid>
            <w:gridCol w:w="2088"/>
            <w:gridCol w:w="3086"/>
            <w:gridCol w:w="7"/>
            <w:gridCol w:w="1973"/>
            <w:gridCol w:w="7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الصنف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202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الحد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الأدنى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توفره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204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المتوفر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حاليا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06">
            <w:pPr>
              <w:bidi w:val="1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مطابقته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للمواصفات</w:t>
            </w:r>
          </w:p>
        </w:tc>
      </w:tr>
      <w:tr>
        <w:trPr>
          <w:cantSplit w:val="0"/>
          <w:trHeight w:val="1592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07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قاعات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المخصصة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للبرنامج</w:t>
            </w:r>
          </w:p>
          <w:p w:rsidR="00000000" w:rsidDel="00000000" w:rsidP="00000000" w:rsidRDefault="00000000" w:rsidRPr="00000000" w14:paraId="00000208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مساحة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القاعات</w:t>
            </w:r>
          </w:p>
          <w:p w:rsidR="00000000" w:rsidDel="00000000" w:rsidP="00000000" w:rsidRDefault="00000000" w:rsidRPr="00000000" w14:paraId="00000209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يزيد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(40)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B">
            <w:pPr>
              <w:bidi w:val="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210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تخصيص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(7.5)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عضو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المكاتب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المشتركة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يزيد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اثنين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تخصيص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(9)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لعضو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المكاتب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المنفردة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22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المكتبة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المخصصة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للبرنامج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المكتبة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بمعدل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(0.8)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تستوعب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المكتبة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(25%)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وأعضاء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وقت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F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سجلات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وخزائن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الفهرسة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وبطاقات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التصنيف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والفهرسة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التصنيفات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5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المكتبة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مكيفة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ومؤثثة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باللازم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لجلوس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وطاولات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وخزائن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ورفوف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ومكاتب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للعاملين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7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23A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والدوريات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الورقية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والاشتراكات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بالبرنامج</w:t>
            </w:r>
          </w:p>
          <w:p w:rsidR="00000000" w:rsidDel="00000000" w:rsidP="00000000" w:rsidRDefault="00000000" w:rsidRPr="00000000" w14:paraId="0000023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يرفق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قائمة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بالمراجع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والدوريات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الورقية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والإلكترونية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المتوفرة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بواقع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عناوين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2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اشتراك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المكتبة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بخمسة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عناوين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الدوريات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الورقية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والإلكترونية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خمس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سابقة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وبأشكال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وإلكترونية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ومصغرات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وأقراص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مدمجة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8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(50%)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عناوين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الدوريات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للتخصص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بصورتها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الورقية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A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24D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الأجهزة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والمعدات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والمختبرات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ومختبرات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الحاسوب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المتوفرة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العلاقة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بالبرنامج</w:t>
            </w:r>
          </w:p>
          <w:p w:rsidR="00000000" w:rsidDel="00000000" w:rsidP="00000000" w:rsidRDefault="00000000" w:rsidRPr="00000000" w14:paraId="0000024E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يرفق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قائمة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بالمتوفر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0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توفرمختبرات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حاسوب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1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مواصفاتها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طابعات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3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7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جهاز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LCD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توفرآلات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لتصوير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الأوراق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الأقسام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الأكاديمية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3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ألواح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بيضاء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مستلزماتها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9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المطروحة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B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F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المرافق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حيوانية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كهربائية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مكيانيكية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1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5">
            <w:pPr>
              <w:bidi w:val="1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لغات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يحتوي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bidi w:val="1"/>
        <w:ind w:left="36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تاسعا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أحكام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عامة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تتعلق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بالاعتماد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الخاص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7C">
      <w:pPr>
        <w:numPr>
          <w:ilvl w:val="0"/>
          <w:numId w:val="7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روعيت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D">
      <w:pPr>
        <w:numPr>
          <w:ilvl w:val="0"/>
          <w:numId w:val="7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E">
      <w:pPr>
        <w:numPr>
          <w:ilvl w:val="0"/>
          <w:numId w:val="7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نهائيا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بأحكام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المنبثقة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F">
      <w:pPr>
        <w:numPr>
          <w:ilvl w:val="0"/>
          <w:numId w:val="7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0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عاشرا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تعليمات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أساسية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دراسة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الجدوى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الإقتصادية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للبرنامج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8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1"/>
        </w:rPr>
        <w:t xml:space="preserve">تعر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مقترح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تحليلها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احتمالات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وربحيته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خسارته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مقارنة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واحتياجاته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بشأن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ولنجاح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ومتطلباته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والمالية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85">
      <w:pPr>
        <w:numPr>
          <w:ilvl w:val="0"/>
          <w:numId w:val="1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86">
      <w:pPr>
        <w:numPr>
          <w:ilvl w:val="0"/>
          <w:numId w:val="1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7">
      <w:pPr>
        <w:numPr>
          <w:ilvl w:val="0"/>
          <w:numId w:val="1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8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والمستقبلية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المقترح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وخدماتهم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استيعابهم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والتوقعات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نقصان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المنافسة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والأجنبية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وكيفا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التساؤلات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8B">
      <w:pPr>
        <w:numPr>
          <w:ilvl w:val="0"/>
          <w:numId w:val="2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سيقدمها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28C">
      <w:pPr>
        <w:numPr>
          <w:ilvl w:val="0"/>
          <w:numId w:val="2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والمستقبلية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والخريجين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28D">
      <w:pPr>
        <w:numPr>
          <w:ilvl w:val="0"/>
          <w:numId w:val="2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المنافسات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والأجنبية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28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8F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والبيئية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والتسويقية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90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المشروعية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1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واللوائح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وتشغيل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الفلسطينية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(11)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1998 </w:t>
      </w:r>
      <w:r w:rsidDel="00000000" w:rsidR="00000000" w:rsidRPr="00000000">
        <w:rPr>
          <w:sz w:val="28"/>
          <w:szCs w:val="28"/>
          <w:rtl w:val="1"/>
        </w:rPr>
        <w:t xml:space="preserve">بشأن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2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والملاعب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والحدائق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والساحات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3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كالمكتبات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والمشاغل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الحاسوب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والمكاتب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4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كالعيادة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والمشارب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والجودة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5">
      <w:pPr>
        <w:numPr>
          <w:ilvl w:val="0"/>
          <w:numId w:val="4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الكوادر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والمساندة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طبقا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لما</w:t>
      </w:r>
      <w:r w:rsidDel="00000000" w:rsidR="00000000" w:rsidRPr="00000000">
        <w:rPr>
          <w:color w:val="8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6">
      <w:pPr>
        <w:bidi w:val="1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9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استنادا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99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التأسيسية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الرسوم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والاستشارات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والدراسات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أجرة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والتجهيزات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A">
      <w:pPr>
        <w:numPr>
          <w:ilvl w:val="0"/>
          <w:numId w:val="5"/>
        </w:numPr>
        <w:bidi w:val="1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قياس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صافي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التدفقات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النقدية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الأولى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عمر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والقيمة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الحالية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للتدفقات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النقدية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ضوء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العوائد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البديلة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المتاحة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B">
      <w:pPr>
        <w:numPr>
          <w:ilvl w:val="0"/>
          <w:numId w:val="5"/>
        </w:numPr>
        <w:bidi w:val="1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مقارنة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المردود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المالي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المتوقع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ضوء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العوائد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السائدة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حاليا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والمتوقعة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مستقبليا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السوق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C">
      <w:pPr>
        <w:numPr>
          <w:ilvl w:val="0"/>
          <w:numId w:val="5"/>
        </w:numPr>
        <w:bidi w:val="1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مقارنة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بالتدفق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المؤسسة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للمشروع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9D">
      <w:pPr>
        <w:bidi w:val="1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bidi w:val="1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</w:t>
      </w:r>
      <w:r w:rsidDel="00000000" w:rsidR="00000000" w:rsidRPr="00000000">
        <w:rPr>
          <w:sz w:val="28"/>
          <w:szCs w:val="28"/>
          <w:rtl w:val="1"/>
        </w:rPr>
        <w:t xml:space="preserve">ملاحظة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للوزارة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9F">
      <w:pPr>
        <w:bidi w:val="1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(www.aqac. mohe.gov.ps)</w:t>
      </w:r>
    </w:p>
    <w:p w:rsidR="00000000" w:rsidDel="00000000" w:rsidP="00000000" w:rsidRDefault="00000000" w:rsidRPr="00000000" w14:paraId="000002A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ungsuh"/>
  <w:font w:name="Simplified Arabic"/>
  <w:font w:name="Times New Roman"/>
  <w:font w:name="Traditional Arabic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Algerian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توصيف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منشوراتها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1"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توصيف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منشوراتها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99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jc w:val="center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/>
  </w:style>
  <w:style w:type="paragraph" w:styleId="Heading4">
    <w:name w:val="heading 4"/>
    <w:basedOn w:val="Normal"/>
    <w:next w:val="Normal"/>
    <w:pPr>
      <w:keepNext w:val="1"/>
      <w:ind w:left="288" w:right="288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288" w:right="288"/>
    </w:pPr>
    <w:rPr>
      <w:b w:val="1"/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  <w:u w:val="singl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a" w:default="1">
    <w:name w:val="Normal"/>
    <w:qFormat w:val="1"/>
    <w:rsid w:val="00774AD0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qFormat w:val="1"/>
    <w:rsid w:val="00774AD0"/>
    <w:pPr>
      <w:keepNext w:val="1"/>
      <w:outlineLvl w:val="0"/>
    </w:pPr>
    <w:rPr>
      <w:rFonts w:cs="Traditional Arabic"/>
      <w:noProof w:val="1"/>
      <w:szCs w:val="36"/>
      <w:lang w:eastAsia="ar-SA"/>
    </w:rPr>
  </w:style>
  <w:style w:type="paragraph" w:styleId="2">
    <w:name w:val="heading 2"/>
    <w:basedOn w:val="a"/>
    <w:next w:val="a"/>
    <w:link w:val="2Char"/>
    <w:qFormat w:val="1"/>
    <w:rsid w:val="00774AD0"/>
    <w:pPr>
      <w:keepNext w:val="1"/>
      <w:jc w:val="center"/>
      <w:outlineLvl w:val="1"/>
    </w:pPr>
    <w:rPr>
      <w:rFonts w:cs="Traditional Arabic"/>
      <w:noProof w:val="1"/>
      <w:szCs w:val="36"/>
      <w:lang w:eastAsia="ar-SA"/>
    </w:rPr>
  </w:style>
  <w:style w:type="paragraph" w:styleId="3">
    <w:name w:val="heading 3"/>
    <w:basedOn w:val="a"/>
    <w:next w:val="a"/>
    <w:link w:val="3Char"/>
    <w:qFormat w:val="1"/>
    <w:rsid w:val="00774AD0"/>
    <w:pPr>
      <w:keepNext w:val="1"/>
      <w:jc w:val="center"/>
      <w:outlineLvl w:val="2"/>
    </w:pPr>
    <w:rPr>
      <w:rFonts w:cs="Traditional Arabic"/>
      <w:noProof w:val="1"/>
      <w:szCs w:val="28"/>
      <w:lang w:eastAsia="ar-SA"/>
    </w:rPr>
  </w:style>
  <w:style w:type="paragraph" w:styleId="4">
    <w:name w:val="heading 4"/>
    <w:basedOn w:val="a"/>
    <w:next w:val="a"/>
    <w:link w:val="4Char"/>
    <w:qFormat w:val="1"/>
    <w:rsid w:val="00774AD0"/>
    <w:pPr>
      <w:keepNext w:val="1"/>
      <w:ind w:left="288" w:right="288"/>
      <w:outlineLvl w:val="3"/>
    </w:pPr>
    <w:rPr>
      <w:rFonts w:cs="Traditional Arabic"/>
      <w:b w:val="1"/>
      <w:bCs w:val="1"/>
      <w:noProof w:val="1"/>
      <w:szCs w:val="40"/>
      <w:lang w:eastAsia="ar-SA"/>
    </w:rPr>
  </w:style>
  <w:style w:type="paragraph" w:styleId="5">
    <w:name w:val="heading 5"/>
    <w:basedOn w:val="a"/>
    <w:next w:val="a"/>
    <w:link w:val="5Char"/>
    <w:qFormat w:val="1"/>
    <w:rsid w:val="00774AD0"/>
    <w:pPr>
      <w:keepNext w:val="1"/>
      <w:ind w:left="288" w:right="288"/>
      <w:outlineLvl w:val="4"/>
    </w:pPr>
    <w:rPr>
      <w:rFonts w:cs="Traditional Arabic"/>
      <w:b w:val="1"/>
      <w:bCs w:val="1"/>
      <w:noProof w:val="1"/>
      <w:szCs w:val="40"/>
      <w:u w:val="single"/>
      <w:lang w:eastAsia="ar-SA"/>
    </w:rPr>
  </w:style>
  <w:style w:type="paragraph" w:styleId="6">
    <w:name w:val="heading 6"/>
    <w:basedOn w:val="a"/>
    <w:next w:val="a"/>
    <w:link w:val="6Char"/>
    <w:qFormat w:val="1"/>
    <w:rsid w:val="00774AD0"/>
    <w:pPr>
      <w:keepNext w:val="1"/>
      <w:outlineLvl w:val="5"/>
    </w:pPr>
    <w:rPr>
      <w:rFonts w:cs="Traditional Arabic"/>
      <w:b w:val="1"/>
      <w:bCs w:val="1"/>
      <w:noProof w:val="1"/>
      <w:szCs w:val="40"/>
      <w:u w:val="single"/>
      <w:lang w:eastAsia="ar-SA"/>
    </w:rPr>
  </w:style>
  <w:style w:type="paragraph" w:styleId="7">
    <w:name w:val="heading 7"/>
    <w:basedOn w:val="a"/>
    <w:next w:val="a"/>
    <w:link w:val="7Char"/>
    <w:qFormat w:val="1"/>
    <w:rsid w:val="00774AD0"/>
    <w:pPr>
      <w:keepNext w:val="1"/>
      <w:jc w:val="center"/>
      <w:outlineLvl w:val="6"/>
    </w:pPr>
    <w:rPr>
      <w:rFonts w:cs="Traditional Arabic"/>
      <w:b w:val="1"/>
      <w:bCs w:val="1"/>
      <w:noProof w:val="1"/>
      <w:szCs w:val="40"/>
      <w:u w:val="single"/>
      <w:lang w:eastAsia="ar-SA"/>
    </w:rPr>
  </w:style>
  <w:style w:type="paragraph" w:styleId="8">
    <w:name w:val="heading 8"/>
    <w:basedOn w:val="a"/>
    <w:next w:val="a"/>
    <w:link w:val="8Char"/>
    <w:qFormat w:val="1"/>
    <w:rsid w:val="00774AD0"/>
    <w:pPr>
      <w:keepNext w:val="1"/>
      <w:outlineLvl w:val="7"/>
    </w:pPr>
    <w:rPr>
      <w:rFonts w:cs="Traditional Arabic"/>
      <w:b w:val="1"/>
      <w:bCs w:val="1"/>
      <w:noProof w:val="1"/>
      <w:szCs w:val="36"/>
      <w:lang w:eastAsia="ar-SA"/>
    </w:rPr>
  </w:style>
  <w:style w:type="paragraph" w:styleId="9">
    <w:name w:val="heading 9"/>
    <w:basedOn w:val="a"/>
    <w:next w:val="a"/>
    <w:link w:val="9Char"/>
    <w:qFormat w:val="1"/>
    <w:rsid w:val="00774AD0"/>
    <w:pPr>
      <w:keepNext w:val="1"/>
      <w:jc w:val="center"/>
      <w:outlineLvl w:val="8"/>
    </w:pPr>
    <w:rPr>
      <w:rFonts w:cs="Traditional Arabic"/>
      <w:b w:val="1"/>
      <w:bCs w:val="1"/>
      <w:noProof w:val="1"/>
      <w:szCs w:val="36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basedOn w:val="a0"/>
    <w:link w:val="1"/>
    <w:rsid w:val="00774AD0"/>
    <w:rPr>
      <w:rFonts w:ascii="Times New Roman" w:cs="Traditional Arabic" w:eastAsia="Times New Roman" w:hAnsi="Times New Roman"/>
      <w:noProof w:val="1"/>
      <w:sz w:val="20"/>
      <w:szCs w:val="36"/>
      <w:lang w:eastAsia="ar-SA"/>
    </w:rPr>
  </w:style>
  <w:style w:type="character" w:styleId="2Char" w:customStyle="1">
    <w:name w:val="عنوان 2 Char"/>
    <w:basedOn w:val="a0"/>
    <w:link w:val="2"/>
    <w:rsid w:val="00774AD0"/>
    <w:rPr>
      <w:rFonts w:ascii="Times New Roman" w:cs="Traditional Arabic" w:eastAsia="Times New Roman" w:hAnsi="Times New Roman"/>
      <w:noProof w:val="1"/>
      <w:sz w:val="20"/>
      <w:szCs w:val="36"/>
      <w:lang w:eastAsia="ar-SA"/>
    </w:rPr>
  </w:style>
  <w:style w:type="character" w:styleId="3Char" w:customStyle="1">
    <w:name w:val="عنوان 3 Char"/>
    <w:basedOn w:val="a0"/>
    <w:link w:val="3"/>
    <w:rsid w:val="00774AD0"/>
    <w:rPr>
      <w:rFonts w:ascii="Times New Roman" w:cs="Traditional Arabic" w:eastAsia="Times New Roman" w:hAnsi="Times New Roman"/>
      <w:noProof w:val="1"/>
      <w:sz w:val="20"/>
      <w:szCs w:val="28"/>
      <w:lang w:eastAsia="ar-SA"/>
    </w:rPr>
  </w:style>
  <w:style w:type="character" w:styleId="4Char" w:customStyle="1">
    <w:name w:val="عنوان 4 Char"/>
    <w:basedOn w:val="a0"/>
    <w:link w:val="4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40"/>
      <w:lang w:eastAsia="ar-SA"/>
    </w:rPr>
  </w:style>
  <w:style w:type="character" w:styleId="5Char" w:customStyle="1">
    <w:name w:val="عنوان 5 Char"/>
    <w:basedOn w:val="a0"/>
    <w:link w:val="5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40"/>
      <w:u w:val="single"/>
      <w:lang w:eastAsia="ar-SA"/>
    </w:rPr>
  </w:style>
  <w:style w:type="character" w:styleId="6Char" w:customStyle="1">
    <w:name w:val="عنوان 6 Char"/>
    <w:basedOn w:val="a0"/>
    <w:link w:val="6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40"/>
      <w:u w:val="single"/>
      <w:lang w:eastAsia="ar-SA"/>
    </w:rPr>
  </w:style>
  <w:style w:type="character" w:styleId="7Char" w:customStyle="1">
    <w:name w:val="عنوان 7 Char"/>
    <w:basedOn w:val="a0"/>
    <w:link w:val="7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40"/>
      <w:u w:val="single"/>
      <w:lang w:eastAsia="ar-SA"/>
    </w:rPr>
  </w:style>
  <w:style w:type="character" w:styleId="8Char" w:customStyle="1">
    <w:name w:val="عنوان 8 Char"/>
    <w:basedOn w:val="a0"/>
    <w:link w:val="8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36"/>
      <w:lang w:eastAsia="ar-SA"/>
    </w:rPr>
  </w:style>
  <w:style w:type="character" w:styleId="9Char" w:customStyle="1">
    <w:name w:val="عنوان 9 Char"/>
    <w:basedOn w:val="a0"/>
    <w:link w:val="9"/>
    <w:rsid w:val="00774AD0"/>
    <w:rPr>
      <w:rFonts w:ascii="Times New Roman" w:cs="Traditional Arabic" w:eastAsia="Times New Roman" w:hAnsi="Times New Roman"/>
      <w:b w:val="1"/>
      <w:bCs w:val="1"/>
      <w:noProof w:val="1"/>
      <w:sz w:val="20"/>
      <w:szCs w:val="36"/>
      <w:lang w:eastAsia="ar-SA"/>
    </w:rPr>
  </w:style>
  <w:style w:type="paragraph" w:styleId="a3">
    <w:name w:val="header"/>
    <w:basedOn w:val="a"/>
    <w:link w:val="Char"/>
    <w:rsid w:val="00774AD0"/>
    <w:pPr>
      <w:tabs>
        <w:tab w:val="center" w:pos="4320"/>
        <w:tab w:val="right" w:pos="8640"/>
      </w:tabs>
    </w:pPr>
  </w:style>
  <w:style w:type="character" w:styleId="Char" w:customStyle="1">
    <w:name w:val="رأس الصفحة Char"/>
    <w:basedOn w:val="a0"/>
    <w:link w:val="a3"/>
    <w:rsid w:val="00774AD0"/>
    <w:rPr>
      <w:rFonts w:ascii="Times New Roman" w:cs="Times New Roman" w:eastAsia="Times New Roman" w:hAnsi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774AD0"/>
    <w:pPr>
      <w:tabs>
        <w:tab w:val="center" w:pos="4153"/>
        <w:tab w:val="right" w:pos="8306"/>
      </w:tabs>
    </w:pPr>
  </w:style>
  <w:style w:type="character" w:styleId="Char0" w:customStyle="1">
    <w:name w:val="تذييل الصفحة Char"/>
    <w:basedOn w:val="a0"/>
    <w:link w:val="a4"/>
    <w:uiPriority w:val="99"/>
    <w:rsid w:val="00774AD0"/>
    <w:rPr>
      <w:rFonts w:ascii="Times New Roman" w:cs="Times New Roman" w:eastAsia="Times New Roman" w:hAnsi="Times New Roman"/>
      <w:sz w:val="20"/>
      <w:szCs w:val="20"/>
    </w:rPr>
  </w:style>
  <w:style w:type="character" w:styleId="Hyperlink">
    <w:name w:val="Hyperlink"/>
    <w:basedOn w:val="a0"/>
    <w:rsid w:val="00774AD0"/>
    <w:rPr>
      <w:color w:val="0000ff"/>
      <w:u w:val="single"/>
    </w:rPr>
  </w:style>
  <w:style w:type="character" w:styleId="a5">
    <w:name w:val="page number"/>
    <w:basedOn w:val="a0"/>
    <w:rsid w:val="00774AD0"/>
  </w:style>
  <w:style w:type="paragraph" w:styleId="a6">
    <w:name w:val="Title"/>
    <w:basedOn w:val="a"/>
    <w:link w:val="Char1"/>
    <w:qFormat w:val="1"/>
    <w:rsid w:val="00774AD0"/>
    <w:pPr>
      <w:jc w:val="center"/>
    </w:pPr>
    <w:rPr>
      <w:rFonts w:ascii="Arial" w:cs="Arabic Transparent" w:hAnsi="Arial"/>
      <w:b w:val="1"/>
      <w:bCs w:val="1"/>
      <w:sz w:val="40"/>
      <w:szCs w:val="40"/>
    </w:rPr>
  </w:style>
  <w:style w:type="character" w:styleId="Char1" w:customStyle="1">
    <w:name w:val="العنوان Char"/>
    <w:basedOn w:val="a0"/>
    <w:link w:val="a6"/>
    <w:rsid w:val="00774AD0"/>
    <w:rPr>
      <w:rFonts w:ascii="Arial" w:cs="Arabic Transparent" w:eastAsia="Times New Roman" w:hAnsi="Arial"/>
      <w:b w:val="1"/>
      <w:bCs w:val="1"/>
      <w:sz w:val="40"/>
      <w:szCs w:val="40"/>
    </w:rPr>
  </w:style>
  <w:style w:type="paragraph" w:styleId="a7">
    <w:name w:val="Body Text Indent"/>
    <w:basedOn w:val="a"/>
    <w:link w:val="Char2"/>
    <w:rsid w:val="00774AD0"/>
    <w:pPr>
      <w:ind w:left="1080" w:hanging="1054"/>
    </w:pPr>
    <w:rPr>
      <w:rFonts w:cs="Simplified Arabic"/>
      <w:sz w:val="28"/>
      <w:szCs w:val="28"/>
      <w:lang w:eastAsia="ar-SA"/>
    </w:rPr>
  </w:style>
  <w:style w:type="character" w:styleId="Char2" w:customStyle="1">
    <w:name w:val="نص أساسي بمسافة بادئة Char"/>
    <w:basedOn w:val="a0"/>
    <w:link w:val="a7"/>
    <w:rsid w:val="00774AD0"/>
    <w:rPr>
      <w:rFonts w:ascii="Times New Roman" w:cs="Simplified Arabic" w:eastAsia="Times New Roman" w:hAnsi="Times New Roman"/>
      <w:sz w:val="28"/>
      <w:szCs w:val="28"/>
      <w:lang w:eastAsia="ar-SA"/>
    </w:rPr>
  </w:style>
  <w:style w:type="table" w:styleId="a8">
    <w:name w:val="Table Grid"/>
    <w:basedOn w:val="a1"/>
    <w:rsid w:val="00774AD0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9">
    <w:name w:val="Block Text"/>
    <w:basedOn w:val="a"/>
    <w:rsid w:val="00774AD0"/>
    <w:pPr>
      <w:ind w:left="288" w:right="288"/>
    </w:pPr>
    <w:rPr>
      <w:rFonts w:cs="Traditional Arabic"/>
      <w:b w:val="1"/>
      <w:bCs w:val="1"/>
      <w:noProof w:val="1"/>
      <w:szCs w:val="32"/>
      <w:lang w:eastAsia="ar-SA"/>
    </w:rPr>
  </w:style>
  <w:style w:type="paragraph" w:styleId="aa">
    <w:name w:val="Balloon Text"/>
    <w:basedOn w:val="a"/>
    <w:link w:val="Char3"/>
    <w:rsid w:val="00774AD0"/>
    <w:rPr>
      <w:rFonts w:ascii="Tahoma" w:cs="Tahoma" w:hAnsi="Tahoma"/>
      <w:sz w:val="16"/>
      <w:szCs w:val="16"/>
    </w:rPr>
  </w:style>
  <w:style w:type="character" w:styleId="Char3" w:customStyle="1">
    <w:name w:val="نص في بالون Char"/>
    <w:basedOn w:val="a0"/>
    <w:link w:val="aa"/>
    <w:rsid w:val="00774AD0"/>
    <w:rPr>
      <w:rFonts w:ascii="Tahoma" w:cs="Tahoma" w:eastAsia="Times New Roman" w:hAnsi="Tahoma"/>
      <w:sz w:val="16"/>
      <w:szCs w:val="16"/>
    </w:rPr>
  </w:style>
  <w:style w:type="character" w:styleId="ab">
    <w:name w:val="annotation reference"/>
    <w:basedOn w:val="a0"/>
    <w:rsid w:val="00774AD0"/>
    <w:rPr>
      <w:sz w:val="16"/>
      <w:szCs w:val="16"/>
    </w:rPr>
  </w:style>
  <w:style w:type="paragraph" w:styleId="ac">
    <w:name w:val="annotation text"/>
    <w:basedOn w:val="a"/>
    <w:link w:val="Char4"/>
    <w:rsid w:val="00774AD0"/>
  </w:style>
  <w:style w:type="character" w:styleId="Char4" w:customStyle="1">
    <w:name w:val="نص تعليق Char"/>
    <w:basedOn w:val="a0"/>
    <w:link w:val="ac"/>
    <w:rsid w:val="00774AD0"/>
    <w:rPr>
      <w:rFonts w:ascii="Times New Roman" w:cs="Times New Roman" w:eastAsia="Times New Roman" w:hAnsi="Times New Roman"/>
      <w:sz w:val="20"/>
      <w:szCs w:val="20"/>
    </w:rPr>
  </w:style>
  <w:style w:type="paragraph" w:styleId="ad">
    <w:name w:val="annotation subject"/>
    <w:basedOn w:val="ac"/>
    <w:next w:val="ac"/>
    <w:link w:val="Char5"/>
    <w:rsid w:val="00774AD0"/>
    <w:rPr>
      <w:b w:val="1"/>
      <w:bCs w:val="1"/>
    </w:rPr>
  </w:style>
  <w:style w:type="character" w:styleId="Char5" w:customStyle="1">
    <w:name w:val="موضوع تعليق Char"/>
    <w:basedOn w:val="Char4"/>
    <w:link w:val="ad"/>
    <w:rsid w:val="00774AD0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ae">
    <w:name w:val="footnote text"/>
    <w:basedOn w:val="a"/>
    <w:link w:val="Char6"/>
    <w:rsid w:val="00774AD0"/>
  </w:style>
  <w:style w:type="character" w:styleId="Char6" w:customStyle="1">
    <w:name w:val="نص حاشية سفلية Char"/>
    <w:basedOn w:val="a0"/>
    <w:link w:val="ae"/>
    <w:rsid w:val="00774AD0"/>
    <w:rPr>
      <w:rFonts w:ascii="Times New Roman" w:cs="Times New Roman" w:eastAsia="Times New Roman" w:hAnsi="Times New Roman"/>
      <w:sz w:val="20"/>
      <w:szCs w:val="20"/>
    </w:rPr>
  </w:style>
  <w:style w:type="character" w:styleId="af">
    <w:name w:val="footnote reference"/>
    <w:basedOn w:val="a0"/>
    <w:rsid w:val="00774AD0"/>
    <w:rPr>
      <w:vertAlign w:val="superscript"/>
    </w:rPr>
  </w:style>
  <w:style w:type="paragraph" w:styleId="af0">
    <w:name w:val="endnote text"/>
    <w:basedOn w:val="a"/>
    <w:link w:val="Char7"/>
    <w:rsid w:val="00774AD0"/>
  </w:style>
  <w:style w:type="character" w:styleId="Char7" w:customStyle="1">
    <w:name w:val="نص تعليق ختامي Char"/>
    <w:basedOn w:val="a0"/>
    <w:link w:val="af0"/>
    <w:rsid w:val="00774AD0"/>
    <w:rPr>
      <w:rFonts w:ascii="Times New Roman" w:cs="Times New Roman" w:eastAsia="Times New Roman" w:hAnsi="Times New Roman"/>
      <w:sz w:val="20"/>
      <w:szCs w:val="20"/>
    </w:rPr>
  </w:style>
  <w:style w:type="character" w:styleId="af1">
    <w:name w:val="endnote reference"/>
    <w:basedOn w:val="a0"/>
    <w:rsid w:val="00774AD0"/>
    <w:rPr>
      <w:vertAlign w:val="superscript"/>
    </w:rPr>
  </w:style>
  <w:style w:type="paragraph" w:styleId="af2">
    <w:name w:val="List Paragraph"/>
    <w:basedOn w:val="a"/>
    <w:uiPriority w:val="34"/>
    <w:qFormat w:val="1"/>
    <w:rsid w:val="00774A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KXrH1FyI+jUhcFxeiH+jVtgdw==">AMUW2mXeHPpRpPX8PAV0f4hen/nJMaBP2UhX+vfApBmvQCacX0uaW1e4qvcmTQABy0h/aAeJKclEiKYP1bBSgbyWfDapDBm7T99I42x3nokC5rSPcWktrnWPV9oxELcswjaMlTiLrGo/DxaY2fMVjyn47ZisquwuBQ==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2022-05-22T11:03:00Z</dcterms:created>
  <dc:creator>ThinkPad</dc:creator>
</cp:coreProperties>
</file>